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E30A1" w14:textId="77777777" w:rsidR="00AC00FC" w:rsidRPr="00AC00FC" w:rsidRDefault="00AC00FC" w:rsidP="00AC00FC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CC3300"/>
          <w:kern w:val="36"/>
          <w:sz w:val="36"/>
          <w:szCs w:val="36"/>
          <w:lang w:eastAsia="fr-BE"/>
        </w:rPr>
      </w:pPr>
      <w:r w:rsidRPr="00AC00FC">
        <w:rPr>
          <w:rFonts w:ascii="Verdana" w:eastAsia="Times New Roman" w:hAnsi="Verdana" w:cs="Times New Roman"/>
          <w:color w:val="CC3300"/>
          <w:kern w:val="36"/>
          <w:sz w:val="36"/>
          <w:szCs w:val="36"/>
          <w:lang w:eastAsia="fr-BE"/>
        </w:rPr>
        <w:t xml:space="preserve">Cuivre : </w:t>
      </w:r>
      <w:proofErr w:type="spellStart"/>
      <w:r w:rsidRPr="00AC00FC">
        <w:rPr>
          <w:rFonts w:ascii="Verdana" w:eastAsia="Times New Roman" w:hAnsi="Verdana" w:cs="Times New Roman"/>
          <w:color w:val="CC3300"/>
          <w:kern w:val="36"/>
          <w:sz w:val="36"/>
          <w:szCs w:val="36"/>
          <w:lang w:eastAsia="fr-BE"/>
        </w:rPr>
        <w:t>Cochilco</w:t>
      </w:r>
      <w:proofErr w:type="spellEnd"/>
      <w:r w:rsidRPr="00AC00FC">
        <w:rPr>
          <w:rFonts w:ascii="Verdana" w:eastAsia="Times New Roman" w:hAnsi="Verdana" w:cs="Times New Roman"/>
          <w:color w:val="CC3300"/>
          <w:kern w:val="36"/>
          <w:sz w:val="36"/>
          <w:szCs w:val="36"/>
          <w:lang w:eastAsia="fr-BE"/>
        </w:rPr>
        <w:t xml:space="preserve"> revoit à la baisse ses prévisions de cours</w:t>
      </w:r>
    </w:p>
    <w:p w14:paraId="63640BCE" w14:textId="77777777" w:rsidR="00AC00FC" w:rsidRDefault="00AC00FC" w:rsidP="00AC00FC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i/>
          <w:iCs/>
          <w:color w:val="000000"/>
          <w:sz w:val="23"/>
          <w:szCs w:val="23"/>
          <w:lang w:eastAsia="fr-BE"/>
        </w:rPr>
      </w:pPr>
    </w:p>
    <w:p w14:paraId="523D6DDD" w14:textId="3B6D18FA" w:rsidR="00AC00FC" w:rsidRPr="00AC00FC" w:rsidRDefault="00AC00FC" w:rsidP="00AC00FC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</w:pPr>
      <w:r w:rsidRPr="00AC00FC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 xml:space="preserve">La commission chilienne de cuivre </w:t>
      </w:r>
      <w:proofErr w:type="spellStart"/>
      <w:r w:rsidRPr="00AC00FC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Cochilco</w:t>
      </w:r>
      <w:proofErr w:type="spellEnd"/>
      <w:r w:rsidRPr="00AC00FC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 xml:space="preserve"> a annoncé réévaluer à la baisse ses prévisions de cours du cuivre pour 2021.</w:t>
      </w:r>
    </w:p>
    <w:p w14:paraId="19ACA2E3" w14:textId="77777777" w:rsidR="00AC00FC" w:rsidRPr="00AC00FC" w:rsidRDefault="00AC00FC" w:rsidP="00AC00FC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</w:pPr>
      <w:r w:rsidRPr="00AC00FC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Elle table maintenant sur une valeur moyenne sur l’année de 9.260 $/tonne, alors que sa précédente estimation, de mai dernier, était de 9.480 $/tonne. Sa prévision pour 2022 est maintenue à 8.708 $/tonne.</w:t>
      </w:r>
    </w:p>
    <w:p w14:paraId="0EF18BA6" w14:textId="77777777" w:rsidR="00AC00FC" w:rsidRPr="00AC00FC" w:rsidRDefault="00AC00FC" w:rsidP="00AC00FC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</w:pPr>
      <w:proofErr w:type="spellStart"/>
      <w:r w:rsidRPr="00AC00FC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Cochilco</w:t>
      </w:r>
      <w:proofErr w:type="spellEnd"/>
      <w:r w:rsidRPr="00AC00FC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 xml:space="preserve"> justifie cet abaissement en expliquant que l’économie chinoise a ralenti et que les Etats-Unis devraient prochainement alléger leurs mesures de soutien monétaire. Elle précise toutefois que le marché restera soutenu par la reprise économique dans plusieurs pays consommateurs et l’érosion des stocks.</w:t>
      </w:r>
    </w:p>
    <w:p w14:paraId="63872716" w14:textId="77777777" w:rsidR="00AC00FC" w:rsidRPr="00AC00FC" w:rsidRDefault="00AC00FC" w:rsidP="00AC00FC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</w:pPr>
      <w:r w:rsidRPr="00AC00FC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La commission prévoit un déficit de cuivre affiné de 153.000 tonnes en 2021, suivi d’un excédent de 190.000 tonnes en 2022. Elle anticipe une hausse de la demande mondiale de 2.4 % cette année, puis de 3 % l’année prochaine, tandis que l’offre progressera de 1.2 % en 2021 et 4.5 % l’année suivante. Le Chili devrait produire 5.7 millions de tonnes de cuivre en 2021.</w:t>
      </w:r>
    </w:p>
    <w:p w14:paraId="52F35148" w14:textId="77777777" w:rsidR="00AC00FC" w:rsidRPr="00AC00FC" w:rsidRDefault="00AC00FC" w:rsidP="00AC00FC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</w:pPr>
      <w:r w:rsidRPr="00AC00FC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 </w:t>
      </w:r>
    </w:p>
    <w:p w14:paraId="2A0481AD" w14:textId="77777777" w:rsidR="006A3A95" w:rsidRDefault="006A3A95"/>
    <w:sectPr w:rsidR="006A3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0FC"/>
    <w:rsid w:val="00086BC8"/>
    <w:rsid w:val="00633CB8"/>
    <w:rsid w:val="006A3A95"/>
    <w:rsid w:val="00AC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C1ACA"/>
  <w15:chartTrackingRefBased/>
  <w15:docId w15:val="{D502A804-088B-455C-93A8-94DD7BB5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1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2021-09-28T07:50:00Z</dcterms:created>
  <dcterms:modified xsi:type="dcterms:W3CDTF">2021-09-28T07:51:00Z</dcterms:modified>
</cp:coreProperties>
</file>